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47" w:rsidRDefault="00F74F47" w:rsidP="00F74F47">
      <w:pPr>
        <w:rPr>
          <w:lang w:val="uk-UA"/>
        </w:rPr>
      </w:pPr>
    </w:p>
    <w:p w:rsidR="00F74F47" w:rsidRPr="00D01858" w:rsidRDefault="000B0A71" w:rsidP="00F74F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0B0A71">
        <w:rPr>
          <w:rFonts w:ascii="Times New Roman" w:eastAsia="Times New Roman" w:hAnsi="Times New Roman"/>
          <w:color w:val="0000FF"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pt">
            <v:imagedata r:id="rId8" o:title=""/>
          </v:shape>
        </w:pict>
      </w:r>
    </w:p>
    <w:p w:rsidR="00F74F47" w:rsidRPr="00D01858" w:rsidRDefault="00F74F47" w:rsidP="00F74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D0185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УКРАЇНА</w:t>
      </w:r>
    </w:p>
    <w:p w:rsidR="00F74F47" w:rsidRPr="00D01858" w:rsidRDefault="00F74F47" w:rsidP="00F74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ПІСКІВ</w:t>
      </w:r>
      <w:r w:rsidRPr="00D0185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СЬКА СІЛЬСЬКА РАДА</w:t>
      </w:r>
    </w:p>
    <w:p w:rsidR="00F74F47" w:rsidRPr="00D01858" w:rsidRDefault="00F74F47" w:rsidP="00F74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D0185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Костопільського району Рівненської області</w:t>
      </w:r>
    </w:p>
    <w:p w:rsidR="00F74F47" w:rsidRPr="00D01858" w:rsidRDefault="00F74F47" w:rsidP="00F74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/Восьме</w:t>
      </w:r>
      <w:r w:rsidRPr="00D0185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 скликання</w:t>
      </w: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\</w:t>
      </w:r>
    </w:p>
    <w:p w:rsidR="00F74F47" w:rsidRPr="00D01858" w:rsidRDefault="00F74F47" w:rsidP="00F74F47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F74F47" w:rsidRPr="00D01858" w:rsidRDefault="00F74F47" w:rsidP="00F74F47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D0185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Р І Ш Е Н Н Я</w:t>
      </w:r>
    </w:p>
    <w:p w:rsidR="00F74F47" w:rsidRPr="00D01858" w:rsidRDefault="00F74F47" w:rsidP="00F74F4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4F47" w:rsidRPr="00D01858" w:rsidRDefault="00F74F47" w:rsidP="00F74F4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F74F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29 червня</w:t>
      </w:r>
      <w:r w:rsidRPr="00D0185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2017 року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         </w:t>
      </w:r>
      <w:r w:rsidRPr="00D0185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   № </w:t>
      </w: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159</w:t>
      </w:r>
    </w:p>
    <w:p w:rsidR="00F74F47" w:rsidRPr="00D01858" w:rsidRDefault="00F74F47" w:rsidP="00F74F47">
      <w:pPr>
        <w:overflowPunct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F74F47" w:rsidRDefault="00F74F47" w:rsidP="00F74F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r w:rsidRPr="00710F71">
        <w:rPr>
          <w:rFonts w:ascii="Times New Roman" w:hAnsi="Times New Roman"/>
          <w:b/>
          <w:sz w:val="28"/>
          <w:szCs w:val="28"/>
          <w:lang w:val="uk-UA"/>
        </w:rPr>
        <w:t xml:space="preserve"> створення  тендерного  комітету </w:t>
      </w:r>
    </w:p>
    <w:p w:rsidR="00F74F47" w:rsidRPr="00710F71" w:rsidRDefault="00F74F47" w:rsidP="00F74F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Пісків</w:t>
      </w:r>
      <w:r w:rsidRPr="00710F71">
        <w:rPr>
          <w:rFonts w:ascii="Times New Roman" w:hAnsi="Times New Roman"/>
          <w:b/>
          <w:sz w:val="28"/>
          <w:szCs w:val="28"/>
          <w:lang w:val="uk-UA"/>
        </w:rPr>
        <w:t xml:space="preserve">ської сільської ради </w:t>
      </w:r>
    </w:p>
    <w:p w:rsidR="00F74F47" w:rsidRPr="00710F71" w:rsidRDefault="00F74F47" w:rsidP="00F74F47">
      <w:pPr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 w:rsidRPr="00710F71">
        <w:rPr>
          <w:rFonts w:ascii="Times New Roman" w:hAnsi="Times New Roman"/>
          <w:b/>
          <w:sz w:val="28"/>
          <w:szCs w:val="28"/>
          <w:lang w:val="uk-UA"/>
        </w:rPr>
        <w:t>Костопільського району Рівненської області</w:t>
      </w:r>
      <w:r w:rsidRPr="00710F71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 </w:t>
      </w:r>
    </w:p>
    <w:p w:rsidR="00F74F47" w:rsidRPr="00710F71" w:rsidRDefault="00F74F47" w:rsidP="00F74F47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F74F47" w:rsidRPr="00710F71" w:rsidRDefault="00F74F47" w:rsidP="00F74F4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10F71">
        <w:rPr>
          <w:rFonts w:ascii="Times New Roman" w:hAnsi="Times New Roman"/>
          <w:sz w:val="28"/>
          <w:szCs w:val="28"/>
          <w:lang w:val="uk-UA"/>
        </w:rPr>
        <w:t xml:space="preserve">             В</w:t>
      </w:r>
      <w:r w:rsidRPr="00710F7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ідповідно до частин 1, 2 статті 11 Закону України «Про публічні закупівлі», Примірного положення про тендерний комітет  або уповноважену особу (осіб), затвердженого наказом Міністерства економічного розвитку і торгівлі України від 30.03.2016р. № 557, 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керуючись  ст.26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Пісків</w:t>
      </w:r>
      <w:r w:rsidRPr="00710F71">
        <w:rPr>
          <w:rFonts w:ascii="Times New Roman" w:hAnsi="Times New Roman"/>
          <w:sz w:val="28"/>
          <w:szCs w:val="28"/>
          <w:lang w:val="uk-UA"/>
        </w:rPr>
        <w:t>ська сільська рада Костопільського району Рівненської області</w:t>
      </w:r>
    </w:p>
    <w:p w:rsidR="00F74F47" w:rsidRPr="00710F71" w:rsidRDefault="00F74F47" w:rsidP="00F74F4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F7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74F47" w:rsidRPr="00710F71" w:rsidRDefault="00F74F47" w:rsidP="00F74F47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0F71">
        <w:rPr>
          <w:sz w:val="28"/>
          <w:szCs w:val="28"/>
          <w:lang w:val="uk-UA"/>
        </w:rPr>
        <w:t xml:space="preserve">Створити тендерний комітет </w:t>
      </w:r>
      <w:r>
        <w:rPr>
          <w:sz w:val="28"/>
          <w:szCs w:val="28"/>
          <w:lang w:val="uk-UA"/>
        </w:rPr>
        <w:t>Пісків</w:t>
      </w:r>
      <w:r w:rsidRPr="00710F71">
        <w:rPr>
          <w:sz w:val="28"/>
          <w:szCs w:val="28"/>
          <w:lang w:val="uk-UA"/>
        </w:rPr>
        <w:t xml:space="preserve">ської сільської ради Костопільського району  Рівненської  області  та затвердити його склад (додаток 1). </w:t>
      </w:r>
    </w:p>
    <w:p w:rsidR="00F74F47" w:rsidRPr="00710F71" w:rsidRDefault="00F74F47" w:rsidP="00F74F47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0F71">
        <w:rPr>
          <w:sz w:val="28"/>
          <w:szCs w:val="28"/>
          <w:lang w:val="uk-UA"/>
        </w:rPr>
        <w:t xml:space="preserve">Затвердити Положення про тендерний комітет </w:t>
      </w:r>
      <w:r>
        <w:rPr>
          <w:sz w:val="28"/>
          <w:szCs w:val="28"/>
          <w:lang w:val="uk-UA"/>
        </w:rPr>
        <w:t>Пісків</w:t>
      </w:r>
      <w:r w:rsidRPr="00710F71">
        <w:rPr>
          <w:sz w:val="28"/>
          <w:szCs w:val="28"/>
          <w:lang w:val="uk-UA"/>
        </w:rPr>
        <w:t>ської сільської ради Костопільського району Рівненської області (додаток 2).</w:t>
      </w:r>
    </w:p>
    <w:p w:rsidR="00F74F47" w:rsidRPr="00710F71" w:rsidRDefault="00F74F47" w:rsidP="00F74F47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0F71">
        <w:rPr>
          <w:sz w:val="28"/>
          <w:szCs w:val="28"/>
          <w:lang w:val="uk-UA"/>
        </w:rPr>
        <w:t xml:space="preserve">Затвердити Положення про здійснення допорогових закупівель товарів, робіт і послуг </w:t>
      </w:r>
      <w:r>
        <w:rPr>
          <w:sz w:val="28"/>
          <w:szCs w:val="28"/>
          <w:lang w:val="uk-UA"/>
        </w:rPr>
        <w:t>Пісків</w:t>
      </w:r>
      <w:r w:rsidRPr="00710F71">
        <w:rPr>
          <w:sz w:val="28"/>
          <w:szCs w:val="28"/>
          <w:lang w:val="uk-UA"/>
        </w:rPr>
        <w:t xml:space="preserve">ською сільською радою у системі електронних державних закупівель </w:t>
      </w:r>
      <w:r w:rsidRPr="00710F71">
        <w:rPr>
          <w:sz w:val="28"/>
          <w:szCs w:val="28"/>
          <w:lang w:val="en-US"/>
        </w:rPr>
        <w:t>ProZorro</w:t>
      </w:r>
      <w:r w:rsidRPr="00710F71">
        <w:rPr>
          <w:sz w:val="28"/>
          <w:szCs w:val="28"/>
          <w:lang w:val="uk-UA"/>
        </w:rPr>
        <w:t xml:space="preserve"> (додаток 3).</w:t>
      </w:r>
    </w:p>
    <w:p w:rsidR="00F74F47" w:rsidRPr="00710F71" w:rsidRDefault="00F74F47" w:rsidP="00F74F47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0F71">
        <w:rPr>
          <w:sz w:val="28"/>
          <w:szCs w:val="28"/>
          <w:shd w:val="clear" w:color="auto" w:fill="FFFFFF"/>
          <w:lang w:val="uk-UA"/>
        </w:rPr>
        <w:t>Організацію здійснення допорогових закупівель товарів, робіт, послуг покласти на тендерний комітет</w:t>
      </w:r>
      <w:r w:rsidRPr="00710F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Пісків</w:t>
      </w:r>
      <w:r w:rsidRPr="00710F71">
        <w:rPr>
          <w:sz w:val="28"/>
          <w:szCs w:val="28"/>
          <w:lang w:val="uk-UA"/>
        </w:rPr>
        <w:t>ської сільської ради Костопільського району Рівненської області.</w:t>
      </w:r>
    </w:p>
    <w:p w:rsidR="00F74F47" w:rsidRPr="00710F71" w:rsidRDefault="00F74F47" w:rsidP="00F74F47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0F71">
        <w:rPr>
          <w:sz w:val="28"/>
          <w:szCs w:val="28"/>
          <w:lang w:val="uk-UA"/>
        </w:rPr>
        <w:t xml:space="preserve">Вважати таким, що втратило чинність рішення </w:t>
      </w:r>
      <w:r>
        <w:rPr>
          <w:sz w:val="28"/>
          <w:szCs w:val="28"/>
          <w:lang w:val="uk-UA"/>
        </w:rPr>
        <w:t>Пісків</w:t>
      </w:r>
      <w:r w:rsidRPr="00710F71">
        <w:rPr>
          <w:sz w:val="28"/>
          <w:szCs w:val="28"/>
          <w:lang w:val="uk-UA"/>
        </w:rPr>
        <w:t>ської сільської ради  Костопільського району Рівне</w:t>
      </w:r>
      <w:r>
        <w:rPr>
          <w:sz w:val="28"/>
          <w:szCs w:val="28"/>
          <w:lang w:val="uk-UA"/>
        </w:rPr>
        <w:t>нської області від 24.10.2016р. № 19</w:t>
      </w:r>
      <w:r w:rsidRPr="00710F71">
        <w:rPr>
          <w:sz w:val="28"/>
          <w:szCs w:val="28"/>
          <w:lang w:val="uk-UA"/>
        </w:rPr>
        <w:t xml:space="preserve"> «Про затвердження порядку застосування системи електронних закупівель». </w:t>
      </w:r>
    </w:p>
    <w:p w:rsidR="00F74F47" w:rsidRDefault="00F74F47" w:rsidP="00F74F47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0F71">
        <w:rPr>
          <w:sz w:val="28"/>
          <w:szCs w:val="28"/>
          <w:lang w:val="uk-UA"/>
        </w:rPr>
        <w:t xml:space="preserve">Це рішення набуває чинності з </w:t>
      </w:r>
      <w:r>
        <w:rPr>
          <w:sz w:val="28"/>
          <w:szCs w:val="28"/>
          <w:lang w:val="uk-UA"/>
        </w:rPr>
        <w:t>29 червня</w:t>
      </w:r>
      <w:r w:rsidRPr="00710F71">
        <w:rPr>
          <w:sz w:val="28"/>
          <w:szCs w:val="28"/>
          <w:lang w:val="uk-UA"/>
        </w:rPr>
        <w:t xml:space="preserve"> 2017 року.</w:t>
      </w:r>
    </w:p>
    <w:p w:rsidR="00F74F47" w:rsidRPr="00710F71" w:rsidRDefault="00F74F47" w:rsidP="00F74F47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0F71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szCs w:val="28"/>
          <w:lang w:val="uk-UA"/>
        </w:rPr>
        <w:t>голову постійної комісії</w:t>
      </w:r>
      <w:r w:rsidRPr="00710F71">
        <w:rPr>
          <w:sz w:val="28"/>
          <w:szCs w:val="28"/>
          <w:lang w:val="uk-UA"/>
        </w:rPr>
        <w:t xml:space="preserve"> з питань </w:t>
      </w:r>
      <w:r>
        <w:rPr>
          <w:color w:val="000000"/>
          <w:sz w:val="28"/>
          <w:szCs w:val="28"/>
          <w:lang w:val="uk-UA"/>
        </w:rPr>
        <w:t>бюджету, фінансів, податкової політики та соціально-економічного розвитку.</w:t>
      </w:r>
    </w:p>
    <w:p w:rsidR="00F74F47" w:rsidRPr="00710F71" w:rsidRDefault="00F74F47" w:rsidP="00F74F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В.В.Ярмольчук</w:t>
      </w:r>
    </w:p>
    <w:p w:rsidR="00F74F47" w:rsidRDefault="00F74F47" w:rsidP="00F74F47">
      <w:pPr>
        <w:tabs>
          <w:tab w:val="left" w:pos="10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10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tabs>
          <w:tab w:val="left" w:pos="10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4F47" w:rsidRPr="00B8088E" w:rsidRDefault="00F74F47" w:rsidP="00F74F47">
      <w:pPr>
        <w:tabs>
          <w:tab w:val="left" w:pos="1020"/>
          <w:tab w:val="right" w:pos="9638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8088E">
        <w:rPr>
          <w:rFonts w:ascii="Times New Roman" w:hAnsi="Times New Roman"/>
          <w:sz w:val="24"/>
          <w:szCs w:val="24"/>
          <w:lang w:val="uk-UA"/>
        </w:rPr>
        <w:t xml:space="preserve">Додаток  1 </w:t>
      </w:r>
    </w:p>
    <w:p w:rsidR="00F74F47" w:rsidRPr="00B8088E" w:rsidRDefault="00F74F47" w:rsidP="00F74F47">
      <w:pPr>
        <w:tabs>
          <w:tab w:val="left" w:pos="102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B8088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до р</w:t>
      </w:r>
      <w:r w:rsidRPr="00F74F47">
        <w:rPr>
          <w:rFonts w:ascii="Times New Roman" w:hAnsi="Times New Roman"/>
          <w:sz w:val="24"/>
          <w:szCs w:val="24"/>
          <w:lang w:val="uk-UA"/>
        </w:rPr>
        <w:t>ішення</w:t>
      </w:r>
      <w:r w:rsidRPr="00B8088E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159</w:t>
      </w:r>
    </w:p>
    <w:p w:rsidR="00F74F47" w:rsidRPr="00F96F94" w:rsidRDefault="00F74F47" w:rsidP="00F74F47">
      <w:pPr>
        <w:tabs>
          <w:tab w:val="left" w:pos="102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8088E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29.06</w:t>
      </w:r>
      <w:r w:rsidRPr="00B8088E">
        <w:rPr>
          <w:rFonts w:ascii="Times New Roman" w:hAnsi="Times New Roman"/>
          <w:sz w:val="24"/>
          <w:szCs w:val="24"/>
          <w:lang w:val="uk-UA"/>
        </w:rPr>
        <w:t>.2017 року</w:t>
      </w: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F74F47" w:rsidRPr="00710F71" w:rsidRDefault="00F74F47" w:rsidP="00F74F4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F71">
        <w:rPr>
          <w:rFonts w:ascii="Times New Roman" w:hAnsi="Times New Roman"/>
          <w:b/>
          <w:sz w:val="28"/>
          <w:szCs w:val="28"/>
          <w:lang w:val="uk-UA"/>
        </w:rPr>
        <w:t>Склад тендерного комітету</w:t>
      </w:r>
    </w:p>
    <w:p w:rsidR="00F74F47" w:rsidRDefault="00F74F47" w:rsidP="00F74F4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F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Пісків</w:t>
      </w:r>
      <w:r w:rsidRPr="00710F71">
        <w:rPr>
          <w:rFonts w:ascii="Times New Roman" w:hAnsi="Times New Roman"/>
          <w:b/>
          <w:sz w:val="28"/>
          <w:szCs w:val="28"/>
          <w:lang w:val="uk-UA"/>
        </w:rPr>
        <w:t xml:space="preserve">ської сільської ради </w:t>
      </w:r>
    </w:p>
    <w:p w:rsidR="00F74F47" w:rsidRPr="00F96F94" w:rsidRDefault="00F74F47" w:rsidP="00F74F4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F71">
        <w:rPr>
          <w:rFonts w:ascii="Times New Roman" w:hAnsi="Times New Roman"/>
          <w:b/>
          <w:sz w:val="28"/>
          <w:szCs w:val="28"/>
          <w:lang w:val="uk-UA"/>
        </w:rPr>
        <w:t>Костопільського району Рівненської області</w:t>
      </w:r>
    </w:p>
    <w:p w:rsidR="00F74F47" w:rsidRPr="00710F71" w:rsidRDefault="00F74F47" w:rsidP="00F74F4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65482">
        <w:rPr>
          <w:rFonts w:ascii="Times New Roman" w:hAnsi="Times New Roman"/>
          <w:b/>
          <w:sz w:val="28"/>
          <w:szCs w:val="28"/>
          <w:lang w:val="uk-UA"/>
        </w:rPr>
        <w:t>Голова тендерного комітету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Ярмольчук Василь Володимирович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65482">
        <w:rPr>
          <w:rFonts w:ascii="Times New Roman" w:hAnsi="Times New Roman"/>
          <w:b/>
          <w:sz w:val="28"/>
          <w:szCs w:val="28"/>
          <w:lang w:val="uk-UA"/>
        </w:rPr>
        <w:t>Члени тендерного комітету</w:t>
      </w:r>
      <w:r w:rsidRPr="00710F71">
        <w:rPr>
          <w:rFonts w:ascii="Times New Roman" w:hAnsi="Times New Roman"/>
          <w:sz w:val="28"/>
          <w:szCs w:val="28"/>
          <w:lang w:val="uk-UA"/>
        </w:rPr>
        <w:t>:</w:t>
      </w: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Людмила Миколаївна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– головний бухгалтер </w:t>
      </w:r>
      <w:r>
        <w:rPr>
          <w:rFonts w:ascii="Times New Roman" w:hAnsi="Times New Roman"/>
          <w:sz w:val="28"/>
          <w:szCs w:val="28"/>
          <w:lang w:val="uk-UA"/>
        </w:rPr>
        <w:t>Пісків</w:t>
      </w:r>
      <w:r w:rsidRPr="00710F71">
        <w:rPr>
          <w:rFonts w:ascii="Times New Roman" w:hAnsi="Times New Roman"/>
          <w:sz w:val="28"/>
          <w:szCs w:val="28"/>
          <w:lang w:val="uk-UA"/>
        </w:rPr>
        <w:t>ської сільської ради Костопільського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району, </w:t>
      </w:r>
      <w:r w:rsidRPr="00710F71">
        <w:rPr>
          <w:rFonts w:ascii="Times New Roman" w:hAnsi="Times New Roman"/>
          <w:sz w:val="28"/>
          <w:szCs w:val="28"/>
          <w:lang w:val="uk-UA"/>
        </w:rPr>
        <w:t>Рівненської області;</w:t>
      </w: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Трохимчук Олександра Григорівна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– секретар </w:t>
      </w:r>
      <w:r>
        <w:rPr>
          <w:rFonts w:ascii="Times New Roman" w:hAnsi="Times New Roman"/>
          <w:sz w:val="28"/>
          <w:szCs w:val="28"/>
          <w:lang w:val="uk-UA"/>
        </w:rPr>
        <w:t>Пісків</w:t>
      </w:r>
      <w:r w:rsidRPr="00710F71">
        <w:rPr>
          <w:rFonts w:ascii="Times New Roman" w:hAnsi="Times New Roman"/>
          <w:sz w:val="28"/>
          <w:szCs w:val="28"/>
          <w:lang w:val="uk-UA"/>
        </w:rPr>
        <w:t>ської сільської ради Костопільського району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Рівненської області;</w:t>
      </w: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Чайковська Наталія Миколаївна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спеціаліст 1 категорії Пісківської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сільської ради Костопільського району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Рівненської області;</w:t>
      </w: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Хомич Ніна Іванівна 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заступник головного бухгалтера Пісківської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сільської ради Костопільського району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Рівненської області,</w:t>
      </w:r>
    </w:p>
    <w:p w:rsidR="00F74F47" w:rsidRPr="00710F71" w:rsidRDefault="00F74F47" w:rsidP="00F74F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jc w:val="both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F74F47" w:rsidRPr="00211006" w:rsidRDefault="00F74F47" w:rsidP="00F74F4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11006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О.Трохимчук</w:t>
      </w:r>
    </w:p>
    <w:p w:rsidR="00F74F47" w:rsidRPr="00710F71" w:rsidRDefault="00F74F47" w:rsidP="00F74F47">
      <w:pPr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rPr>
          <w:rFonts w:ascii="Times New Roman" w:hAnsi="Times New Roman"/>
          <w:sz w:val="28"/>
          <w:szCs w:val="28"/>
          <w:lang w:val="uk-UA"/>
        </w:rPr>
      </w:pPr>
    </w:p>
    <w:p w:rsidR="00F74F47" w:rsidRPr="00710F71" w:rsidRDefault="00F74F47" w:rsidP="00F74F47">
      <w:pPr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495"/>
          <w:tab w:val="left" w:pos="1020"/>
          <w:tab w:val="right" w:pos="963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10F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74F47" w:rsidRDefault="00F74F47" w:rsidP="00F74F47">
      <w:pPr>
        <w:tabs>
          <w:tab w:val="left" w:pos="495"/>
          <w:tab w:val="left" w:pos="1020"/>
          <w:tab w:val="right" w:pos="963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495"/>
          <w:tab w:val="left" w:pos="1020"/>
          <w:tab w:val="right" w:pos="963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495"/>
          <w:tab w:val="left" w:pos="1020"/>
          <w:tab w:val="right" w:pos="963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495"/>
          <w:tab w:val="left" w:pos="1020"/>
          <w:tab w:val="right" w:pos="963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495"/>
          <w:tab w:val="left" w:pos="1020"/>
          <w:tab w:val="right" w:pos="963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4F47" w:rsidRDefault="00F74F47" w:rsidP="00F74F47">
      <w:pPr>
        <w:tabs>
          <w:tab w:val="left" w:pos="495"/>
          <w:tab w:val="left" w:pos="1020"/>
          <w:tab w:val="right" w:pos="963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74F47" w:rsidRPr="00B8088E" w:rsidRDefault="00F74F47" w:rsidP="00F74F47">
      <w:pPr>
        <w:tabs>
          <w:tab w:val="left" w:pos="1020"/>
          <w:tab w:val="right" w:pos="9638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B8088E">
        <w:rPr>
          <w:rFonts w:ascii="Times New Roman" w:hAnsi="Times New Roman"/>
          <w:sz w:val="24"/>
          <w:szCs w:val="24"/>
          <w:lang w:val="uk-UA"/>
        </w:rPr>
        <w:t xml:space="preserve">Додаток  2 </w:t>
      </w:r>
    </w:p>
    <w:p w:rsidR="00F74F47" w:rsidRPr="00B8088E" w:rsidRDefault="00F74F47" w:rsidP="00F74F47">
      <w:pPr>
        <w:tabs>
          <w:tab w:val="left" w:pos="102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B8088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до р</w:t>
      </w:r>
      <w:r w:rsidRPr="00F74F47">
        <w:rPr>
          <w:rFonts w:ascii="Times New Roman" w:hAnsi="Times New Roman"/>
          <w:sz w:val="24"/>
          <w:szCs w:val="24"/>
          <w:lang w:val="ru-RU"/>
        </w:rPr>
        <w:t>ішення</w:t>
      </w:r>
      <w:r w:rsidRPr="00B8088E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159</w:t>
      </w:r>
    </w:p>
    <w:p w:rsidR="00F74F47" w:rsidRDefault="00F74F47" w:rsidP="00F74F47">
      <w:pPr>
        <w:tabs>
          <w:tab w:val="left" w:pos="102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B8088E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29.06</w:t>
      </w:r>
      <w:r w:rsidRPr="00B8088E">
        <w:rPr>
          <w:rFonts w:ascii="Times New Roman" w:hAnsi="Times New Roman"/>
          <w:sz w:val="24"/>
          <w:szCs w:val="24"/>
          <w:lang w:val="uk-UA"/>
        </w:rPr>
        <w:t>.2017 року</w:t>
      </w:r>
    </w:p>
    <w:p w:rsidR="00F74F47" w:rsidRDefault="00F74F47" w:rsidP="00F74F47">
      <w:pPr>
        <w:tabs>
          <w:tab w:val="left" w:pos="102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74F47" w:rsidRPr="00385464" w:rsidRDefault="00F74F47" w:rsidP="00F74F47">
      <w:pPr>
        <w:tabs>
          <w:tab w:val="left" w:pos="102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74F47" w:rsidRPr="00710F71" w:rsidRDefault="00F74F47" w:rsidP="00F74F47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ПОЛОЖЕННЯ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про тендерний комітет </w:t>
      </w:r>
    </w:p>
    <w:p w:rsidR="00F74F47" w:rsidRDefault="00F74F47" w:rsidP="00F74F4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Пісків</w:t>
      </w:r>
      <w:r w:rsidRPr="00710F7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ської сільської ради 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Костопільського району Рівненської області 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I. Загальні положення 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1.1. Це Положення розроблено відповідно до статті 11 Закону “Про публічні закупівлі” (далі – Закон) та Примірного</w:t>
      </w:r>
      <w:r w:rsidRPr="00710F7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положення про т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ендерний комітет, </w:t>
      </w:r>
      <w:r w:rsidRPr="00710F7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>або уповноважену особу (осіб), затвердженого наказом Міністерства економічного розвитку і торгівлі України від 30.03.2016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</w:t>
      </w:r>
      <w:r w:rsidRPr="00710F7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р. № 557. 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Положення  визначає правовий ст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атус, загальні організаційні та процедурні 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засади діяльності тендерного комітету, а також права, обов’язки та відповідальність членів тендерного комітету.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1.2. Тендерний комітет (далі – комітет) – посадові (службові) та інші особи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Пісків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ської сільської ради Костопільського району Рівненської області, призначені відповідальними за організацію та проведення процедур закупівлі згідно із Законом.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1.3. Метою створення комітету є організація та проведення процедур закупівель на засадах колегіальності та неупередженості.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Arial" w:hAnsi="Times New Roman"/>
          <w:sz w:val="28"/>
          <w:szCs w:val="28"/>
          <w:lang w:val="uk-UA" w:eastAsia="uk-UA"/>
        </w:rPr>
        <w:t xml:space="preserve">1.4. Комітет у своїй діяльності керуються </w:t>
      </w:r>
      <w:r w:rsidRPr="00710F71">
        <w:rPr>
          <w:rFonts w:ascii="Times New Roman" w:eastAsia="Arial" w:hAnsi="Times New Roman"/>
          <w:color w:val="000000"/>
          <w:sz w:val="28"/>
          <w:szCs w:val="28"/>
          <w:lang w:val="uk-UA" w:eastAsia="uk-UA"/>
        </w:rPr>
        <w:t>Законом, іншими нормативно-правовими актами з питань публічних закупівель та цим Положенням.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ІІ.</w:t>
      </w:r>
      <w:r w:rsidRPr="00710F7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 Засади діяльності тендерного комітету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2.1. 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Пісків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ська сільська рада Костопільського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Рівненської області (далі – сільська рада) для організації та проведення процедур закупівель утворює один тендерний комітет. 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Склад комітету, зміни до складу та положення про нього затверджуються рішенням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Пісків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ської сільської ради. До складу комітету входять не менше п’яти осіб.  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2.2. До складу 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комітету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Членство в комітеті не повинно створювати конфлікт між інтересами сільської ради та учасника чи між інтересами учасників процедури закупівлі, наявність якого може вплинути на об’єктивність і неупередженість прийняття рішень щодо вибору переможця процедури закупівлі.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h.1fob9te" w:colFirst="0" w:colLast="0"/>
      <w:bookmarkEnd w:id="0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2.3. Керівництво роботою комітету здійснює його голова, який призначається рішенням сільської ради, та може мати право на підписання 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договорів про закупівлю у разі надання таких повноважень сільською радою, оформлених відповідно до законодавства.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h.2et92p0" w:colFirst="0" w:colLast="0"/>
      <w:bookmarkEnd w:id="1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2.4. Голова комітету призначає заступника (заступників) голови, секретаря з числа членів комітету та визначає функції кожного члена комітету.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" w:name="h.yrnq10yjwyth" w:colFirst="0" w:colLast="0"/>
      <w:bookmarkEnd w:id="2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разі відсутності голови комітету його обов'язки виконує заступник голови комітету (якщо призначено кількох заступників голови комітету, то голова визначає серед них виконуючого обов’язки голови комітету на період своєї відсутності).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3" w:name="h.2u6wntf" w:colFirst="0" w:colLast="0"/>
      <w:bookmarkEnd w:id="3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відсутності секретаря комітету його обов</w:t>
      </w:r>
      <w:r w:rsidRPr="00F74F4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’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язки виконує інший член комітету, визначений його головою.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4" w:name="h.7vield7zw0jx" w:colFirst="0" w:colLast="0"/>
      <w:bookmarkEnd w:id="4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Рішення голови комітету щодо призначення заступника (заступників) голови та секретаря комітету, визначення функцій кожного члена комітету та  вирішення інших питань заносяться до протоколу засідання комітету. </w:t>
      </w:r>
    </w:p>
    <w:p w:rsidR="00F74F47" w:rsidRPr="00F74F47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bookmarkStart w:id="5" w:name="h.1v1yuxt" w:colFirst="0" w:colLast="0"/>
      <w:bookmarkStart w:id="6" w:name="h.1t3h5sf" w:colFirst="0" w:colLast="0"/>
      <w:bookmarkEnd w:id="5"/>
      <w:bookmarkEnd w:id="6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2.5. Формою роботи комітету є засідання, яке є правомочним за присутності на ньому не менше двох третин членів комітету.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Засідання комітету скликаються головою комітету та проводяться у разі потреби.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Перелік питань, що підлягають розгляду на засіданні комітету, та порядок денний доводяться до відома членів комітету до початку засідання.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2.6. Рішення з питань, що розглядаються на засіданнях комітету, приймаються простою більшістю голосів. У разі рівного розподілу голосів голос голови комітету є вирішальним.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7" w:name="h.26in1rg" w:colFirst="0" w:colLast="0"/>
      <w:bookmarkEnd w:id="7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Рішення комітету оформлюється протоколом, який підписується всіма членами комітету, присутніми на засіданні. У рішенні відображаються результати поіменного голосування членів комітету, присутніх на його засіданні, з кожного питання. 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разі відмови члена комітету підписати протокол про це зазначається у протоколі з обґрунтуванням причин відмови.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8" w:name="h.lnxbz9" w:colFirst="0" w:colLast="0"/>
      <w:bookmarkEnd w:id="8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2.7. Комітет відповідає за організацію та проведення процедур закупівель. 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9" w:name="h.1ksv4uv" w:colFirst="0" w:colLast="0"/>
      <w:bookmarkEnd w:id="9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процесі роботи він забезпечує реалізацію таких функцій: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0" w:name="h.44sinio" w:colFirst="0" w:colLast="0"/>
      <w:bookmarkEnd w:id="10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планування закупівель, складання та затвердження річного плану закупівель;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1" w:name="h.2jxsxqh" w:colFirst="0" w:colLast="0"/>
      <w:bookmarkEnd w:id="11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здійснення вибору процедури закупівлі та її проведення;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забезпечення рівних умов для всіх учасників, об’єктивний та чесний вибір переможця;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забезпечення складання, затвердження та зберігання відповідних документів з питань публічних закупівель, визначених Законом;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забез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печення оприлюднення інформації 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звіту щодо публічних закупівель відповідно до Закону;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2" w:name="h.z337ya" w:colFirst="0" w:colLast="0"/>
      <w:bookmarkEnd w:id="12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надання роз'яснення особам, що виявили намір взяти участь у процедурі закупівель, щодо змісту тендерної документації у разі отримання відповідних запитів;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3" w:name="h.1y810tw" w:colFirst="0" w:colLast="0"/>
      <w:bookmarkEnd w:id="13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здійснення інших дій, передбачених Законом.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4" w:name="h.2xcytpi" w:colFirst="0" w:colLast="0"/>
      <w:bookmarkStart w:id="15" w:name="h.1ci93xb" w:colFirst="0" w:colLast="0"/>
      <w:bookmarkEnd w:id="14"/>
      <w:bookmarkEnd w:id="15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2.8. Голова, секретар та інші члени комітету можуть пройти навчання з питань організації та здійснення закупівель.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2.9. Члени комітету мають право: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брати участь у плануванні видатків</w:t>
      </w:r>
      <w:r w:rsidRPr="00F74F4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і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визначенні потреби у товарах, 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роботах та послугах, що будуть закуповуватися;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аналізувати та/або отримувати інформацію щодо виконання договорів, укладених відповідно до Закону;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6" w:name="h.3whwml4" w:colFirst="0" w:colLast="0"/>
      <w:bookmarkEnd w:id="16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виносити питання на розгляд комітету;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val="uk-UA" w:eastAsia="uk-UA"/>
        </w:rPr>
      </w:pPr>
      <w:bookmarkStart w:id="17" w:name="h.2bn6wsx" w:colFirst="0" w:colLast="0"/>
      <w:bookmarkEnd w:id="17"/>
      <w:r w:rsidRPr="00710F71">
        <w:rPr>
          <w:rFonts w:ascii="Times New Roman" w:eastAsia="Arial" w:hAnsi="Times New Roman"/>
          <w:color w:val="000000"/>
          <w:sz w:val="28"/>
          <w:szCs w:val="28"/>
          <w:lang w:val="uk-UA" w:eastAsia="uk-UA"/>
        </w:rPr>
        <w:t>прийняти рішення з оформленням відповідного протоколу комітету щодо необхідності виправлення технічних (механічних, формальних) помилок, допущених при внесенні інформації про закупівлю, яка оприлюднюється на веб-порталі Уповноваженого органу;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одержувати від структурних підрозділів сільської ради інформацію, необхідну для проведення процедур закупівель;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8" w:name="h.qsh70q" w:colFirst="0" w:colLast="0"/>
      <w:bookmarkEnd w:id="18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уносити свою окрему думку до протоколів засідань комітету;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ініціювати створення робочих груп з числа посадових (службових) та інших осіб сільської ради з метою складання технічних вимог до предмета закупівлі, підготовки проектів договорів тощо;</w:t>
      </w:r>
      <w:bookmarkStart w:id="19" w:name="h.pbk8fhlwxxlv" w:colFirst="0" w:colLast="0"/>
      <w:bookmarkEnd w:id="19"/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здійснювати інші дії, передбачені Законом.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0" w:name="h.49x2ik5" w:colFirst="0" w:colLast="0"/>
      <w:bookmarkEnd w:id="20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2.10. Члени комітету зобов'язані: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брати участь у всіх його засіданнях особисто;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1" w:name="h.26136matowm9" w:colFirst="0" w:colLast="0"/>
      <w:bookmarkEnd w:id="21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організовувати та проводити процедури закупівель;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забезпечувати рівні умови для всіх учасників, об’єктивний та чесний вибір переможця;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2" w:name="h.x6s1y398sh90" w:colFirst="0" w:colLast="0"/>
      <w:bookmarkEnd w:id="22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дотримуватися норм законодавства у сфері публічних закупівель та цього Положення;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здійснювати інші дії, передбачені Законом.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3" w:name="h.8cw3w1dgx4rz" w:colFirst="0" w:colLast="0"/>
      <w:bookmarkEnd w:id="23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2.11. Голова комітету: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організовує роботу комітету;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приймає рішення щодо проведення засідань комітету;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4" w:name="h.ihv636" w:colFirst="0" w:colLast="0"/>
      <w:bookmarkEnd w:id="24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визначає дату і місце проведення засідань комітету;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5" w:name="h.32hioqz" w:colFirst="0" w:colLast="0"/>
      <w:bookmarkEnd w:id="25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пропонує порядок денний засідань комітету;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6" w:name="h.v6u5ku14topa" w:colFirst="0" w:colLast="0"/>
      <w:bookmarkEnd w:id="26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веде засідання комітету;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7" w:name="h.vx1227" w:colFirst="0" w:colLast="0"/>
      <w:bookmarkEnd w:id="27"/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вносить на розгляд сесії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сільської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ради пропозиції щодо змін у складі комітету;</w:t>
      </w:r>
    </w:p>
    <w:p w:rsidR="00F74F47" w:rsidRPr="00710F71" w:rsidRDefault="00F74F47" w:rsidP="00F74F47">
      <w:pPr>
        <w:shd w:val="clear" w:color="auto" w:fill="FFFFFF"/>
        <w:spacing w:line="240" w:lineRule="auto"/>
        <w:ind w:left="708" w:firstLine="1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4F4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призначає заступника (заступників) голови та відповідального секретаря </w:t>
      </w:r>
      <w:r w:rsidRPr="00710F7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  <w:r w:rsidRPr="00F74F47">
        <w:rPr>
          <w:rFonts w:ascii="Times New Roman" w:hAnsi="Times New Roman"/>
          <w:color w:val="000000"/>
          <w:sz w:val="28"/>
          <w:szCs w:val="28"/>
          <w:lang w:val="ru-RU"/>
        </w:rPr>
        <w:t>комітету із числа членів комітету</w:t>
      </w:r>
      <w:bookmarkStart w:id="28" w:name="h.3fwokq0" w:colFirst="0" w:colLast="0"/>
      <w:bookmarkEnd w:id="28"/>
    </w:p>
    <w:p w:rsidR="00F74F47" w:rsidRPr="00710F71" w:rsidRDefault="00F74F47" w:rsidP="00F74F47">
      <w:pPr>
        <w:shd w:val="clear" w:color="auto" w:fill="FFFFFF"/>
        <w:spacing w:line="240" w:lineRule="auto"/>
        <w:ind w:left="708" w:firstLine="12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здійснює інші повноваження відповідно до законодавства.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2.12. Секретар комітету забезпечує:</w:t>
      </w:r>
    </w:p>
    <w:p w:rsidR="00F74F47" w:rsidRPr="00710F71" w:rsidRDefault="00F74F47" w:rsidP="00F74F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ведення та оформлення протоколів засідань комітету; </w:t>
      </w:r>
    </w:p>
    <w:p w:rsidR="00F74F47" w:rsidRPr="00710F71" w:rsidRDefault="00F74F47" w:rsidP="00F74F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оперативне інформування членів комітету стосовно організаційних питань його діяльності;</w:t>
      </w:r>
    </w:p>
    <w:p w:rsidR="00F74F47" w:rsidRPr="00710F71" w:rsidRDefault="00F74F47" w:rsidP="00F74F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дорученням голови комітету виконання іншої організаційної роботи; </w:t>
      </w:r>
    </w:p>
    <w:p w:rsidR="00F74F47" w:rsidRPr="00710F71" w:rsidRDefault="00F74F47" w:rsidP="00F74F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зберігання документів щодо здійснення публічних закупівель;</w:t>
      </w:r>
    </w:p>
    <w:p w:rsidR="00F74F47" w:rsidRPr="00710F71" w:rsidRDefault="00F74F47" w:rsidP="00F74F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дотримання вимог законодавства з питань діловодства під час роботи з документами;</w:t>
      </w:r>
    </w:p>
    <w:p w:rsidR="00F74F47" w:rsidRPr="00710F71" w:rsidRDefault="00F74F47" w:rsidP="00F74F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розміщення інформації про публічні закупівлі на веб-порталі Уповноваженого органу через авторизовані електронні майданчики; </w:t>
      </w:r>
    </w:p>
    <w:p w:rsidR="00F74F47" w:rsidRPr="00710F71" w:rsidRDefault="00F74F47" w:rsidP="00F74F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виконання інших повноважень відповідно до законодавства.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2.13. Голова комітету несе персональну відповідальність за виконання </w:t>
      </w: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покладених на комітет функцій.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2.14. За порушення вимог, установлених Законом та нормативно-правовими актами, розробленими відповідно до Закону, члени комітету несуть відповідальність згідно із законами України.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10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2.15. Голова та секретар комітету несуть відповідальність за повноту та достовірність інформації, що оприлюднюється на веб-порталі Уповноваженого органу з питань закупівель для загального доступу.</w:t>
      </w:r>
    </w:p>
    <w:p w:rsidR="00F74F47" w:rsidRPr="00710F71" w:rsidRDefault="00F74F47" w:rsidP="00F74F47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F74F47" w:rsidRPr="00710F71" w:rsidRDefault="00F74F47" w:rsidP="00F74F4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74F47" w:rsidRPr="00710F71" w:rsidRDefault="00F74F47" w:rsidP="00F74F4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74F47" w:rsidRPr="00211006" w:rsidRDefault="00F74F47" w:rsidP="00F74F4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11006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О.Трохимчук</w:t>
      </w: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jc w:val="center"/>
        <w:rPr>
          <w:lang w:val="uk-UA"/>
        </w:rPr>
      </w:pPr>
    </w:p>
    <w:p w:rsidR="00F74F47" w:rsidRDefault="00F74F47" w:rsidP="00F74F47">
      <w:pPr>
        <w:tabs>
          <w:tab w:val="left" w:pos="7690"/>
        </w:tabs>
        <w:rPr>
          <w:lang w:val="uk-UA"/>
        </w:rPr>
      </w:pPr>
    </w:p>
    <w:p w:rsidR="00F74F47" w:rsidRDefault="00F74F47" w:rsidP="00F74F47">
      <w:pPr>
        <w:tabs>
          <w:tab w:val="left" w:pos="7690"/>
        </w:tabs>
        <w:rPr>
          <w:lang w:val="uk-UA"/>
        </w:rPr>
      </w:pPr>
    </w:p>
    <w:p w:rsidR="00F74F47" w:rsidRDefault="00F74F47" w:rsidP="00F74F47">
      <w:pPr>
        <w:tabs>
          <w:tab w:val="left" w:pos="1020"/>
          <w:tab w:val="right" w:pos="9638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  <w:sectPr w:rsidR="00F74F47" w:rsidSect="00165D55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F74F47" w:rsidRPr="00385464" w:rsidRDefault="00F74F47" w:rsidP="00F74F47">
      <w:pPr>
        <w:tabs>
          <w:tab w:val="left" w:pos="1020"/>
          <w:tab w:val="right" w:pos="9638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3</w:t>
      </w:r>
    </w:p>
    <w:p w:rsidR="00F74F47" w:rsidRPr="00385464" w:rsidRDefault="00F74F47" w:rsidP="00F74F47">
      <w:pPr>
        <w:tabs>
          <w:tab w:val="left" w:pos="102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38546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до р</w:t>
      </w:r>
      <w:r w:rsidRPr="00F74F47">
        <w:rPr>
          <w:rFonts w:ascii="Times New Roman" w:hAnsi="Times New Roman"/>
          <w:sz w:val="24"/>
          <w:szCs w:val="24"/>
          <w:lang w:val="uk-UA"/>
        </w:rPr>
        <w:t>ішення</w:t>
      </w:r>
      <w:r w:rsidRPr="00385464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159</w:t>
      </w:r>
    </w:p>
    <w:p w:rsidR="00F74F47" w:rsidRPr="00385464" w:rsidRDefault="00F74F47" w:rsidP="00F74F47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29</w:t>
      </w:r>
      <w:r w:rsidRPr="0038546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85464">
        <w:rPr>
          <w:rFonts w:ascii="Times New Roman" w:hAnsi="Times New Roman"/>
          <w:sz w:val="24"/>
          <w:szCs w:val="24"/>
          <w:lang w:val="uk-UA"/>
        </w:rPr>
        <w:t>.2017 року</w:t>
      </w:r>
    </w:p>
    <w:p w:rsidR="00F74F47" w:rsidRDefault="00F74F47" w:rsidP="00F74F4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5464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F74F47" w:rsidRPr="00385464" w:rsidRDefault="00F74F47" w:rsidP="00F74F4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385464">
        <w:rPr>
          <w:rFonts w:ascii="Times New Roman" w:hAnsi="Times New Roman"/>
          <w:b/>
          <w:sz w:val="28"/>
          <w:szCs w:val="28"/>
          <w:lang w:val="uk-UA"/>
        </w:rPr>
        <w:t xml:space="preserve">про здійснення допорогових закупівель товарів, робіт і послуг </w:t>
      </w:r>
      <w:r>
        <w:rPr>
          <w:rFonts w:ascii="Times New Roman" w:hAnsi="Times New Roman"/>
          <w:b/>
          <w:sz w:val="28"/>
          <w:szCs w:val="28"/>
          <w:lang w:val="uk-UA"/>
        </w:rPr>
        <w:t>Пісків</w:t>
      </w:r>
      <w:r w:rsidRPr="00385464">
        <w:rPr>
          <w:rFonts w:ascii="Times New Roman" w:hAnsi="Times New Roman"/>
          <w:b/>
          <w:sz w:val="28"/>
          <w:szCs w:val="28"/>
          <w:lang w:val="uk-UA"/>
        </w:rPr>
        <w:t xml:space="preserve">ською сільською радою у системі електронних державних закупівель </w:t>
      </w:r>
      <w:r w:rsidRPr="00385464">
        <w:rPr>
          <w:rFonts w:ascii="Times New Roman" w:hAnsi="Times New Roman"/>
          <w:b/>
          <w:sz w:val="28"/>
          <w:szCs w:val="28"/>
        </w:rPr>
        <w:t>ProZorro</w:t>
      </w:r>
    </w:p>
    <w:p w:rsidR="00F74F47" w:rsidRPr="00385464" w:rsidRDefault="00F74F47" w:rsidP="00F74F47">
      <w:pPr>
        <w:pStyle w:val="aa"/>
        <w:jc w:val="center"/>
        <w:rPr>
          <w:sz w:val="28"/>
          <w:szCs w:val="28"/>
          <w:lang w:val="uk-UA"/>
        </w:rPr>
      </w:pPr>
      <w:r w:rsidRPr="00385464">
        <w:rPr>
          <w:b/>
          <w:bCs/>
          <w:sz w:val="28"/>
          <w:szCs w:val="28"/>
          <w:lang w:val="uk-UA"/>
        </w:rPr>
        <w:t>1. Загальні положення</w:t>
      </w:r>
    </w:p>
    <w:p w:rsidR="00F74F47" w:rsidRPr="00F37AD3" w:rsidRDefault="00F74F47" w:rsidP="00F74F47">
      <w:pPr>
        <w:pStyle w:val="14"/>
        <w:spacing w:line="240" w:lineRule="atLeast"/>
      </w:pPr>
      <w:r>
        <w:t>1.1.</w:t>
      </w:r>
      <w:r w:rsidRPr="00F37AD3">
        <w:t xml:space="preserve"> Положення про здійснення допорогових закупівель товарів, робіт і послуг у системі електронних державних закупівель ProZorro</w:t>
      </w:r>
      <w:r w:rsidRPr="00F37AD3">
        <w:rPr>
          <w:b/>
        </w:rPr>
        <w:t xml:space="preserve"> (далі Положення) </w:t>
      </w:r>
      <w:r w:rsidRPr="00F37AD3">
        <w:t>розроблене відповідно  до основних вимог Закону України «Про публічні закупівлі» від 25.12.2015 р. № 922-</w:t>
      </w:r>
      <w:r w:rsidRPr="00F37AD3">
        <w:rPr>
          <w:lang w:val="en-US"/>
        </w:rPr>
        <w:t>VIII</w:t>
      </w:r>
      <w:r w:rsidRPr="00F37AD3">
        <w:t xml:space="preserve"> та встановлює загальний порядок придбання товарів і послуг у системі електронних державних закупівель ProZorro для належного виконання функцій установ, що фінансуються за рахунок коштів сільського бюджету </w:t>
      </w:r>
      <w:r>
        <w:t>Пісків</w:t>
      </w:r>
      <w:r w:rsidRPr="00F37AD3">
        <w:t>ської сільської ради.</w:t>
      </w:r>
    </w:p>
    <w:p w:rsidR="00F74F47" w:rsidRPr="00F37AD3" w:rsidRDefault="00F74F47" w:rsidP="00F74F47">
      <w:pPr>
        <w:pStyle w:val="14"/>
        <w:spacing w:line="240" w:lineRule="atLeast"/>
      </w:pPr>
      <w:r>
        <w:t>1.2.</w:t>
      </w:r>
      <w:r w:rsidRPr="00F37AD3">
        <w:t xml:space="preserve"> У цьому Положенні наведені нижче терміни вживаються у такому значенні: 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rPr>
          <w:b/>
          <w:bCs/>
        </w:rPr>
        <w:t xml:space="preserve">електронний майданчик </w:t>
      </w:r>
      <w:r w:rsidRPr="00F37AD3">
        <w:rPr>
          <w:rFonts w:eastAsia="Arial Unicode MS"/>
          <w:b/>
          <w:bCs/>
        </w:rPr>
        <w:t>​</w:t>
      </w:r>
      <w:r w:rsidRPr="00F37AD3">
        <w:t>– апаратно-програмний комплекс (програмне забезпечення), що функціонує в мережі Інтернет, який є частиною системи електронних закупівель Prozorro, та забезпечує закупівельникам безоплатну реєстрацію та користування сервісами системи електронних закупівель з автоматичним обміном інформацією щодо процесу закупівлі товарів та послуг на електронних майданчиках;</w:t>
      </w:r>
    </w:p>
    <w:p w:rsidR="00F74F47" w:rsidRPr="00F37AD3" w:rsidRDefault="00F74F47" w:rsidP="00F74F47">
      <w:pPr>
        <w:pStyle w:val="14"/>
        <w:spacing w:line="240" w:lineRule="atLeast"/>
        <w:rPr>
          <w:b/>
          <w:bCs/>
        </w:rPr>
      </w:pPr>
      <w:r w:rsidRPr="00F37AD3">
        <w:rPr>
          <w:b/>
          <w:bCs/>
        </w:rPr>
        <w:t xml:space="preserve">аукціон – </w:t>
      </w:r>
      <w:r w:rsidRPr="00F37AD3">
        <w:rPr>
          <w:rFonts w:eastAsia="Arial Unicode MS"/>
          <w:b/>
          <w:bCs/>
        </w:rPr>
        <w:t>​</w:t>
      </w:r>
      <w:r w:rsidRPr="00F37AD3">
        <w:t>процес пониження ціни пропозицій учасників, починаючи з найвищої до найнижчої, що проводиться в три раунди. Під час електронного реверсивного аукціону кожному учаснику забезпечується доступ до інформації стосовно цін, запропонованих учасниками, та їх місцезнаходження;</w:t>
      </w:r>
    </w:p>
    <w:p w:rsidR="00F74F47" w:rsidRPr="00F37AD3" w:rsidRDefault="00F74F47" w:rsidP="00F74F47">
      <w:pPr>
        <w:pStyle w:val="14"/>
        <w:spacing w:line="240" w:lineRule="atLeast"/>
        <w:rPr>
          <w:b/>
          <w:bCs/>
        </w:rPr>
      </w:pPr>
      <w:r w:rsidRPr="00F37AD3">
        <w:rPr>
          <w:b/>
          <w:bCs/>
        </w:rPr>
        <w:t xml:space="preserve">замовник </w:t>
      </w:r>
      <w:r w:rsidRPr="00F37AD3">
        <w:t xml:space="preserve">– юридична особа, а саме, </w:t>
      </w:r>
      <w:r>
        <w:t>Пісків</w:t>
      </w:r>
      <w:r w:rsidRPr="00F37AD3">
        <w:t>ська сільська рада, що бере участь у системі електронних закупівель Prozorro;</w:t>
      </w:r>
    </w:p>
    <w:p w:rsidR="00F74F47" w:rsidRPr="00F37AD3" w:rsidRDefault="00F74F47" w:rsidP="00F74F47">
      <w:pPr>
        <w:pStyle w:val="14"/>
        <w:spacing w:line="240" w:lineRule="atLeast"/>
        <w:rPr>
          <w:b/>
          <w:bCs/>
        </w:rPr>
      </w:pPr>
      <w:r w:rsidRPr="00F37AD3">
        <w:rPr>
          <w:b/>
          <w:bCs/>
        </w:rPr>
        <w:t xml:space="preserve">користувач системи </w:t>
      </w:r>
      <w:r w:rsidRPr="00F37AD3">
        <w:rPr>
          <w:rFonts w:eastAsia="Arial Unicode MS"/>
          <w:b/>
          <w:bCs/>
        </w:rPr>
        <w:t>​</w:t>
      </w:r>
      <w:r w:rsidRPr="00F37AD3">
        <w:t>- будь-яка фізична або юридична особа, яка зареєструвалась в системі електронних закупівель Prozorro ;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rPr>
          <w:b/>
          <w:bCs/>
        </w:rPr>
        <w:t xml:space="preserve">система електронних закупівель </w:t>
      </w:r>
      <w:r w:rsidRPr="00F37AD3">
        <w:t>(далі – система) – програмний комплекс, призначений для автоматизації відбору постачальників товарів, визначених замовником через проведення електронного реверсивного аукціону. Система складається з бази даних, модуля електронного реверсивного аукціону та електронних майданчиків, через які здійснюється доступ до системи. Система повинна бути загальнодоступною і гарантувати недискримінацію та рівний доступ до інформації всім користувачам.</w:t>
      </w:r>
    </w:p>
    <w:p w:rsidR="00F74F47" w:rsidRPr="00F37AD3" w:rsidRDefault="00F74F47" w:rsidP="00F74F47">
      <w:pPr>
        <w:pStyle w:val="14"/>
        <w:spacing w:line="240" w:lineRule="atLeast"/>
        <w:rPr>
          <w:b/>
          <w:bCs/>
        </w:rPr>
      </w:pPr>
      <w:r w:rsidRPr="00F37AD3">
        <w:rPr>
          <w:b/>
          <w:bCs/>
        </w:rPr>
        <w:lastRenderedPageBreak/>
        <w:t>закупівля -</w:t>
      </w:r>
      <w:r w:rsidRPr="00F37AD3">
        <w:t xml:space="preserve"> процес здійснення закупівель товарів та послуг  на електронних майданчиках (торги) в системі електронних закупівель Prozorro;</w:t>
      </w:r>
    </w:p>
    <w:p w:rsidR="00F74F47" w:rsidRPr="00F37AD3" w:rsidRDefault="00F74F47" w:rsidP="00F74F47">
      <w:pPr>
        <w:pStyle w:val="14"/>
        <w:spacing w:line="240" w:lineRule="atLeast"/>
        <w:rPr>
          <w:rStyle w:val="ac"/>
        </w:rPr>
      </w:pPr>
      <w:r w:rsidRPr="00F37AD3">
        <w:rPr>
          <w:b/>
          <w:bCs/>
        </w:rPr>
        <w:t xml:space="preserve">учасник </w:t>
      </w:r>
      <w:r w:rsidRPr="00F37AD3">
        <w:rPr>
          <w:rFonts w:eastAsia="Arial Unicode MS"/>
          <w:b/>
          <w:bCs/>
        </w:rPr>
        <w:t>​</w:t>
      </w:r>
      <w:r w:rsidRPr="00F37AD3">
        <w:t>– фізичні та юридичні особи, що є користувачами системи електронних закупівель Prozorro, який подав в електронному вигляді пропозицію для участі в закупівлях, оголошених замовником.</w:t>
      </w:r>
    </w:p>
    <w:p w:rsidR="00F74F47" w:rsidRPr="00F37AD3" w:rsidRDefault="00F74F47" w:rsidP="00F74F47">
      <w:pPr>
        <w:pStyle w:val="14"/>
        <w:spacing w:line="240" w:lineRule="atLeast"/>
        <w:jc w:val="center"/>
      </w:pPr>
      <w:r w:rsidRPr="00F37AD3">
        <w:rPr>
          <w:rStyle w:val="ac"/>
        </w:rPr>
        <w:t>2. Сфера застосування Положення</w:t>
      </w:r>
    </w:p>
    <w:p w:rsidR="00F74F47" w:rsidRPr="00F37AD3" w:rsidRDefault="00F74F47" w:rsidP="00F74F47">
      <w:pPr>
        <w:pStyle w:val="14"/>
        <w:spacing w:line="240" w:lineRule="atLeast"/>
      </w:pPr>
      <w:r>
        <w:t>2.1.</w:t>
      </w:r>
      <w:r w:rsidRPr="00F37AD3">
        <w:t> Положення застосовується для закупівлі товарів, робіт і послуг, вартість яких дорівнює або перевищує 50 тис. грн. та не перевищує межі, установлені ч.1 ст.2 Закону України «Про публічні закупівлі» від 25.12.2015 р. № 922-</w:t>
      </w:r>
      <w:r w:rsidRPr="00F37AD3">
        <w:rPr>
          <w:lang w:val="en-US"/>
        </w:rPr>
        <w:t>VIII</w:t>
      </w:r>
      <w:r w:rsidRPr="00F37AD3">
        <w:t xml:space="preserve"> (в якій вартість предмета закупівлі дорівнює або перевищує 200 тис. грн., а робіт – 1,5 млн. грн.).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2.2</w:t>
      </w:r>
      <w:r>
        <w:t>.</w:t>
      </w:r>
      <w:r w:rsidRPr="00F37AD3">
        <w:t xml:space="preserve"> Якщо вартість предмета закупівлі (товарів, робіт послуг) дорівнює або перевищує 50 тис. грн.  та не перевищує межі, установлені п.2.1 Положення, замовник, </w:t>
      </w:r>
      <w:r>
        <w:t>Пісків</w:t>
      </w:r>
      <w:r w:rsidRPr="00F37AD3">
        <w:t>ська сільська рада, може використовувати електронну систему закупівель з метою відбору постачальника товару (товарів), надавача послуги (послуг) та виконавця робіт для укладення договору.</w:t>
      </w:r>
    </w:p>
    <w:p w:rsidR="00F74F47" w:rsidRPr="00F37AD3" w:rsidRDefault="00F74F47" w:rsidP="00F74F47">
      <w:pPr>
        <w:pStyle w:val="14"/>
        <w:spacing w:line="240" w:lineRule="atLeast"/>
        <w:rPr>
          <w:b/>
          <w:bCs/>
        </w:rPr>
      </w:pPr>
      <w:r w:rsidRPr="00F37AD3">
        <w:t>2.3</w:t>
      </w:r>
      <w:r>
        <w:t>.</w:t>
      </w:r>
      <w:r w:rsidRPr="00F37AD3">
        <w:t xml:space="preserve"> У разі здійснення закупівель товарів, робіт і послуг без використанням електронної систему закупівель, за умови, що вартість закупівлі дорівнює або перевищує 50 тисяч гривень і є меншою за вартість,  зазначену в п.2.1. Положення, </w:t>
      </w:r>
      <w:r>
        <w:t>Пісків</w:t>
      </w:r>
      <w:r w:rsidRPr="00F37AD3">
        <w:t>ська сільська рада оприлюднює звіт про укладений договір в системі електронних закупівель відповідно до ст.10 України  «Про публічні закупівлі» від 25.12.2015 р. № 922-VIII, а саме у строк протягом одного дня з дня укладання договору.</w:t>
      </w:r>
    </w:p>
    <w:p w:rsidR="00F74F47" w:rsidRPr="00F37AD3" w:rsidRDefault="00F74F47" w:rsidP="00F74F47">
      <w:pPr>
        <w:pStyle w:val="14"/>
        <w:spacing w:line="240" w:lineRule="atLeast"/>
        <w:jc w:val="center"/>
      </w:pPr>
      <w:r w:rsidRPr="00F37AD3">
        <w:rPr>
          <w:b/>
          <w:bCs/>
        </w:rPr>
        <w:t>3. Реєстрація в системі електронних закупівель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 xml:space="preserve">3.1. </w:t>
      </w:r>
      <w:r>
        <w:t>Пісків</w:t>
      </w:r>
      <w:r w:rsidRPr="00F37AD3">
        <w:t>ська сільська рада реєструється в системі електронних закупівель Prozorro у відповідності до регламенту роботи електронного майданчика, обраного ним.</w:t>
      </w:r>
    </w:p>
    <w:p w:rsidR="00F74F47" w:rsidRPr="00F37AD3" w:rsidRDefault="00F74F47" w:rsidP="00F74F47">
      <w:pPr>
        <w:pStyle w:val="14"/>
        <w:spacing w:line="240" w:lineRule="atLeast"/>
        <w:rPr>
          <w:b/>
          <w:bCs/>
        </w:rPr>
      </w:pPr>
      <w:r w:rsidRPr="00F37AD3">
        <w:t xml:space="preserve">3.2. </w:t>
      </w:r>
      <w:r>
        <w:t>Пісків</w:t>
      </w:r>
      <w:r w:rsidRPr="00F37AD3">
        <w:t>ська сільська рада має право зареєструватись на декількох електронних майданчиках.</w:t>
      </w:r>
    </w:p>
    <w:p w:rsidR="00F74F47" w:rsidRPr="00F37AD3" w:rsidRDefault="00F74F47" w:rsidP="00F74F47">
      <w:pPr>
        <w:pStyle w:val="14"/>
        <w:spacing w:line="240" w:lineRule="atLeast"/>
        <w:jc w:val="center"/>
      </w:pPr>
      <w:r w:rsidRPr="00F37AD3">
        <w:rPr>
          <w:b/>
          <w:bCs/>
        </w:rPr>
        <w:t>4. Порядок здійснення закупівель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4.1. Закупівля передбачає такі етапи: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1) оголошення закупівлі;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2) період уточнень;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3) подання пропозицій;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4) аукціон;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lastRenderedPageBreak/>
        <w:t xml:space="preserve"> 5) кваліфікація, визначення переможця та завершення Закупівлі.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4.2. Замовник, з метою придбання визначених товарів, оприлюднює в системі електронних закупівель Prozorro оголошення про проведення закупівель.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4.3. В оголошенні про проведення закупівель замовник обов’язково зазначає: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найменування замовника, код за ЄДРПОУ, місцезнаходження;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розмір бюджетного призначення за кошторисом або очікувана вартість товару;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найменування предмета закупівлі та код відповідно до класифікатора;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кількість товарів;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місце поставки товарів;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строк поставки товарів;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технічні вимоги до товару та спосіб їх підтвердження;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вимоги до кваліфікації учасників та спосіб їх підтвердження;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дату та час закінчення подання запитів на уточнення та / або запитань щодо закупівель;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дату, час початку подання пропозицій;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дату, час закінчення подання пропозицій;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дату, час проведення електронного реверсивного аукціону та його умови (крок аукціону може становити 0,5 - 3% очікуваної вартості товару);</w:t>
      </w:r>
    </w:p>
    <w:p w:rsidR="00F74F47" w:rsidRPr="00F37AD3" w:rsidRDefault="00F74F47" w:rsidP="00F74F47">
      <w:pPr>
        <w:pStyle w:val="14"/>
        <w:spacing w:line="240" w:lineRule="atLeast"/>
        <w:ind w:firstLine="709"/>
      </w:pPr>
      <w:r w:rsidRPr="00F37AD3">
        <w:t>-  іншу необхідну інформацію.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4.4. Технічні вимоги до предмета закупівлі та/або кваліфікаційні вимоги до учасників процедури закупівлі зі способами їх підтвердження можуть також зазначатися замовником в окремому документі, який одночасно опубліковується з оголошенням про проведення закупівель (документація закупівель). При визначенні технологічних та кваліфікаційних вимог, замовник може враховувати: особливості торгівельної мережі району, а саме наявність у ній аналогічних товарів; можливість включення вартості доставки до ціни предмета закупівлі, умови та терміни доставки товару. Вказані вимоги не повинні носити дискримінаційний характер та сприяти зниженню конкуренції. У разі якщо технічні вимоги обґрунтовано містять посилання на конкретні торговельну марку чи фірму, джерело походження товару або виробника, замовник може зазначити "або еквівалент".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lastRenderedPageBreak/>
        <w:t>4.5. Одночасно з розміщенням оголошення про проведення закупівель замовник повинен оприлюднити в системі електронних закупівель</w:t>
      </w:r>
      <w:r>
        <w:t xml:space="preserve"> </w:t>
      </w:r>
      <w:r w:rsidRPr="00F37AD3">
        <w:t xml:space="preserve">Prozorro документацію закупівель (за наявності), </w:t>
      </w:r>
      <w:hyperlink r:id="rId9" w:history="1">
        <w:r w:rsidRPr="00F37AD3">
          <w:rPr>
            <w:rStyle w:val="ad"/>
            <w:color w:val="000000"/>
          </w:rPr>
          <w:t>проект договору</w:t>
        </w:r>
      </w:hyperlink>
      <w:r w:rsidRPr="00F37AD3">
        <w:t xml:space="preserve"> про придбання товару, виконання роботи чи надання послуги або істотні умови договору.</w:t>
      </w:r>
    </w:p>
    <w:p w:rsidR="00F74F47" w:rsidRDefault="00F74F47" w:rsidP="00F74F47">
      <w:pPr>
        <w:pStyle w:val="14"/>
        <w:spacing w:line="240" w:lineRule="atLeast"/>
      </w:pPr>
      <w:r w:rsidRPr="00F37AD3">
        <w:t>4.6. Замовник визначає строк початку подання пропозицій, що повинен становити не менше 3 робочих днів і не більше 7 робочих днів з моменту оприлюднення оголошення про проведення закупівель.</w:t>
      </w:r>
    </w:p>
    <w:p w:rsidR="00F74F47" w:rsidRDefault="00F74F47" w:rsidP="00F74F47">
      <w:pPr>
        <w:pStyle w:val="14"/>
        <w:spacing w:line="240" w:lineRule="atLeast"/>
      </w:pPr>
      <w:r w:rsidRPr="00F37AD3">
        <w:t xml:space="preserve">  У разі, якщо протягом цього періоду замовник отримує запитання, уточнення від користувачів системи щодо технічних вимог до товару та/або вимог до кваліфікації учасників, замовник повинен надати через систему електронних закупівель</w:t>
      </w:r>
      <w:r>
        <w:t xml:space="preserve"> </w:t>
      </w:r>
      <w:r w:rsidRPr="00F37AD3">
        <w:t>Prozorro відповідь. Тривалість періоду уточнень складає не менше 1 робочого дня, якщо вартість закупки від 3000 до 50000 грн, і не менше 3 робочих днів, якщо покупка складає більше 50000 грн   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У разі необхідності замовник може внести відповідні зміни до технічних вимог до товару та/або вимог до кваліфікації учасників та оприлюднити їх в системі електронних закупівель</w:t>
      </w:r>
      <w:r>
        <w:t xml:space="preserve"> </w:t>
      </w:r>
      <w:r w:rsidRPr="00F37AD3">
        <w:t>Prozorro.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4.7. Замовник визначає строк закінчення подання пропозицій, що повинен становити не менше ніж 2 робочих дні та не більше ніж 5 робочих днів з моменту початку подання пропозицій.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4.8. Після закінчення строку подання пропозицій системою автоматично визначається дата і час аукціону.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4.9. Ранжування всіх поданих пропозицій здійснюється системою електронних закупівель</w:t>
      </w:r>
      <w:r>
        <w:t xml:space="preserve"> </w:t>
      </w:r>
      <w:r w:rsidRPr="00F37AD3">
        <w:t>Prozorro автоматично за ціною, формуючи рейтинги позиції учасників. Дана інформація автоматично оприлюднюються системою одразу після завершення електронного реверсивного аукціону. Аукціон проходить в межах 1 робочого дня 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4.10. Замовник в строк, що становить не більше ніж 5 робочих днів з дня закінчення електронного реверсивного аукціону, аналізує визначену системою електронних закупівель</w:t>
      </w:r>
      <w:r>
        <w:t xml:space="preserve"> </w:t>
      </w:r>
      <w:r w:rsidRPr="00F37AD3">
        <w:t>Prozorro пропозицію з найнижчою ціною на предмет відповідності учасника, що її подав, вимогам до кваліфікації учасників, а запропонованого товару – технічним вимогам до товару зазначеним в оголошенні та/або документації закупівель.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Документи, що підтверджують відповідність вимогам до кваліфікації учасників та/або відповідність товарів технічним вимогам надаються замовнику переможцем у разі, якщо така вимога була визначена в оголошенні про проведення закупівель.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4.11. У разі відповідності пропозиції учасника вимогам замовника, які зазначені в оголошенні про проведення закупівель та/або документації закупівель, такий учасник визнається переможцем закупівель.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lastRenderedPageBreak/>
        <w:t>4.12. Пропозиції інших учасників у такому випадку не розглядаються.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4.13. У разі, якщо пропозиція учасника не відповідає технічним вимогам до предмета закупівлі та/або вимогам до кваліфікації учасників, замовник відхиляє пропозицію. Підстави відхилення оприлюднюються у системі електронних закупівель</w:t>
      </w:r>
      <w:r>
        <w:t xml:space="preserve"> </w:t>
      </w:r>
      <w:r w:rsidRPr="00F37AD3">
        <w:t>Prozorro протягом 1 робочого дня з дня прийняття такого рішення.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У разі відхилення пропозиції учасника, який запропонував найнижчу ціну, в такому ж порядку розглядається наступна пропозиція з найнижчою ціною, визначена системою.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Якщо, після відхилення не залишиться жодних пропозицій закупівля визнається такою, що не відбулась.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4.14. Інформація про визначення переможця обов’язково оприлюднюється замовником в системі електронних закупівель</w:t>
      </w:r>
      <w:r>
        <w:t xml:space="preserve"> </w:t>
      </w:r>
      <w:r w:rsidRPr="00F37AD3">
        <w:t>Prozorro в день прийняття ним рішення про визначення переможця.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4.15. Договір про придбання товару укладається між замовником і переможцем не раніше ніж через 3 робочих днів та не пізніше 10 робочих днів з моменту оприлюднення інформації про визначення переможця з врахуванням положень , а у разі скорочення строків закупівлі – не раніше ніж через 1 робочий день та на пізніше 5 робочих днів з моменту оприлюднення інформації про визначення переможця.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4.16. Після укладення договору про придбання товару замовник зобов’язаний його оприлюднити в системі електронних закупівель</w:t>
      </w:r>
      <w:r>
        <w:t xml:space="preserve"> </w:t>
      </w:r>
      <w:r w:rsidRPr="00F37AD3">
        <w:t>Prozorro протягом 3 робочих днів з моменту його укладання.</w:t>
      </w:r>
    </w:p>
    <w:p w:rsidR="00F74F47" w:rsidRPr="00F37AD3" w:rsidRDefault="00F74F47" w:rsidP="00F74F47">
      <w:pPr>
        <w:pStyle w:val="14"/>
        <w:spacing w:line="240" w:lineRule="atLeast"/>
        <w:rPr>
          <w:rStyle w:val="ac"/>
        </w:rPr>
      </w:pPr>
      <w:r w:rsidRPr="00F37AD3">
        <w:t>4.17. У випадку не</w:t>
      </w:r>
      <w:r>
        <w:t xml:space="preserve"> </w:t>
      </w:r>
      <w:r w:rsidRPr="00F37AD3">
        <w:t>укладення договору з вини переможця протягом строку, визначеного в п. 4.15, замовник проводить розгляд пропозиції наступного учасника, якого визначила система електронних закупівель</w:t>
      </w:r>
      <w:r>
        <w:t xml:space="preserve"> </w:t>
      </w:r>
      <w:r w:rsidRPr="00F37AD3">
        <w:t>Prozorro з тих, що залишилися, та діє у порядку, передбаченому п. п. 4.10 Положення.</w:t>
      </w:r>
    </w:p>
    <w:p w:rsidR="00F74F47" w:rsidRPr="00F37AD3" w:rsidRDefault="00F74F47" w:rsidP="00F74F47">
      <w:pPr>
        <w:pStyle w:val="14"/>
        <w:spacing w:line="240" w:lineRule="atLeast"/>
        <w:jc w:val="center"/>
      </w:pPr>
      <w:r w:rsidRPr="00F37AD3">
        <w:rPr>
          <w:rStyle w:val="ac"/>
        </w:rPr>
        <w:t>5.</w:t>
      </w:r>
      <w:r>
        <w:rPr>
          <w:rStyle w:val="ac"/>
        </w:rPr>
        <w:t xml:space="preserve"> </w:t>
      </w:r>
      <w:r w:rsidRPr="00F37AD3">
        <w:rPr>
          <w:rStyle w:val="ac"/>
        </w:rPr>
        <w:t>Оскарження результатів закупівель</w:t>
      </w:r>
    </w:p>
    <w:p w:rsidR="00F74F47" w:rsidRPr="00F37AD3" w:rsidRDefault="00F74F47" w:rsidP="00F74F47">
      <w:pPr>
        <w:pStyle w:val="14"/>
        <w:spacing w:line="240" w:lineRule="atLeast"/>
        <w:rPr>
          <w:rStyle w:val="ac"/>
        </w:rPr>
      </w:pPr>
      <w:r w:rsidRPr="00F37AD3">
        <w:t>5.1. Оскарження результатів закупівлі здійснюється відповідно до законодавства України.</w:t>
      </w:r>
    </w:p>
    <w:p w:rsidR="00F74F47" w:rsidRPr="00F37AD3" w:rsidRDefault="00F74F47" w:rsidP="00F74F47">
      <w:pPr>
        <w:pStyle w:val="14"/>
        <w:spacing w:line="240" w:lineRule="atLeast"/>
        <w:jc w:val="center"/>
      </w:pPr>
      <w:r w:rsidRPr="00F37AD3">
        <w:rPr>
          <w:rStyle w:val="ac"/>
        </w:rPr>
        <w:t>6.</w:t>
      </w:r>
      <w:r>
        <w:rPr>
          <w:rStyle w:val="ac"/>
        </w:rPr>
        <w:t xml:space="preserve"> </w:t>
      </w:r>
      <w:r w:rsidRPr="00F37AD3">
        <w:rPr>
          <w:rStyle w:val="ac"/>
        </w:rPr>
        <w:t>Прикінцеві положення</w:t>
      </w:r>
    </w:p>
    <w:p w:rsidR="00F74F47" w:rsidRPr="00F37AD3" w:rsidRDefault="00F74F47" w:rsidP="00F74F47">
      <w:pPr>
        <w:pStyle w:val="14"/>
        <w:spacing w:line="240" w:lineRule="atLeast"/>
      </w:pPr>
      <w:r w:rsidRPr="00F37AD3">
        <w:t>6.1. Положення набирає чинності з моменту його затвердження та діє у межах, які не суперечать законодавству України та Регламенту роботи системи електронних закупівель.</w:t>
      </w:r>
    </w:p>
    <w:p w:rsidR="00F74F47" w:rsidRPr="00F37AD3" w:rsidRDefault="00F74F47" w:rsidP="00F74F47">
      <w:pPr>
        <w:pStyle w:val="14"/>
        <w:spacing w:line="240" w:lineRule="atLeast"/>
        <w:ind w:firstLine="0"/>
      </w:pPr>
    </w:p>
    <w:p w:rsidR="00F74F47" w:rsidRPr="00F37AD3" w:rsidRDefault="00F74F47" w:rsidP="004805D2">
      <w:pPr>
        <w:pStyle w:val="14"/>
        <w:spacing w:line="240" w:lineRule="atLeast"/>
      </w:pPr>
      <w:r w:rsidRPr="00F37AD3">
        <w:t xml:space="preserve">Секретар сільської ради                                                  </w:t>
      </w:r>
      <w:r>
        <w:t>О.Трохимчук</w:t>
      </w:r>
    </w:p>
    <w:p w:rsid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74F47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C0" w:rsidRDefault="00072FC0" w:rsidP="001D05E2">
      <w:pPr>
        <w:spacing w:after="0" w:line="240" w:lineRule="auto"/>
      </w:pPr>
      <w:r>
        <w:separator/>
      </w:r>
    </w:p>
  </w:endnote>
  <w:endnote w:type="continuationSeparator" w:id="1">
    <w:p w:rsidR="00072FC0" w:rsidRDefault="00072FC0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C0" w:rsidRDefault="00072FC0" w:rsidP="001D05E2">
      <w:pPr>
        <w:spacing w:after="0" w:line="240" w:lineRule="auto"/>
      </w:pPr>
      <w:r>
        <w:separator/>
      </w:r>
    </w:p>
  </w:footnote>
  <w:footnote w:type="continuationSeparator" w:id="1">
    <w:p w:rsidR="00072FC0" w:rsidRDefault="00072FC0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72FC0"/>
    <w:rsid w:val="0008760A"/>
    <w:rsid w:val="0009591D"/>
    <w:rsid w:val="000A1E7E"/>
    <w:rsid w:val="000A50D2"/>
    <w:rsid w:val="000A5165"/>
    <w:rsid w:val="000B0776"/>
    <w:rsid w:val="000B0A71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0366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ekti_dogovo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3172</Words>
  <Characters>18082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334</cp:revision>
  <cp:lastPrinted>2017-11-13T09:20:00Z</cp:lastPrinted>
  <dcterms:created xsi:type="dcterms:W3CDTF">2016-09-29T08:11:00Z</dcterms:created>
  <dcterms:modified xsi:type="dcterms:W3CDTF">2017-12-11T09:24:00Z</dcterms:modified>
</cp:coreProperties>
</file>